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8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19"/>
        <w:gridCol w:w="8248"/>
        <w:gridCol w:w="3309"/>
      </w:tblGrid>
      <w:tr w:rsidR="00D9047F" w:rsidRPr="007C3ABF" w14:paraId="36816AFC" w14:textId="77777777" w:rsidTr="76BFB156">
        <w:trPr>
          <w:trHeight w:val="1020"/>
        </w:trPr>
        <w:tc>
          <w:tcPr>
            <w:tcW w:w="5000" w:type="pct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0B607E" w14:textId="04C2B89E" w:rsidR="00D9047F" w:rsidRPr="00D9047F" w:rsidRDefault="00D9047F" w:rsidP="00D9047F">
            <w:pPr>
              <w:spacing w:after="0" w:line="240" w:lineRule="auto"/>
              <w:ind w:right="234"/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40"/>
                <w:szCs w:val="40"/>
                <w:lang w:val="en-US" w:eastAsia="en-GB"/>
              </w:rPr>
            </w:pPr>
            <w:r w:rsidRPr="00D9047F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40"/>
                <w:szCs w:val="40"/>
                <w:lang w:val="en-US" w:eastAsia="en-GB"/>
              </w:rPr>
              <w:t>Inclusive Teaching Enhancements Project: Progress Tracker</w:t>
            </w:r>
          </w:p>
        </w:tc>
      </w:tr>
      <w:tr w:rsidR="007C3ABF" w:rsidRPr="007C3ABF" w14:paraId="768DD5D1" w14:textId="77777777" w:rsidTr="008E19A4">
        <w:trPr>
          <w:trHeight w:val="2170"/>
        </w:trPr>
        <w:tc>
          <w:tcPr>
            <w:tcW w:w="924" w:type="pct"/>
            <w:tcBorders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64D83D" w14:textId="77777777" w:rsidR="007C3ABF" w:rsidRPr="007C3ABF" w:rsidRDefault="007C3ABF" w:rsidP="007C3AB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7C3ABF">
              <w:rPr>
                <w:rFonts w:eastAsia="Times New Roman" w:cstheme="minorHAnsi"/>
                <w:color w:val="000000" w:themeColor="text1"/>
                <w:kern w:val="24"/>
                <w:sz w:val="36"/>
                <w:szCs w:val="36"/>
                <w:lang w:val="en-US" w:eastAsia="en-GB"/>
              </w:rPr>
              <w:t xml:space="preserve">Course presentation &amp; navigation without tiled home page </w:t>
            </w:r>
          </w:p>
        </w:tc>
        <w:tc>
          <w:tcPr>
            <w:tcW w:w="2909" w:type="pct"/>
            <w:tcBorders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C8424D" w14:textId="77777777" w:rsidR="007C3ABF" w:rsidRPr="007C3ABF" w:rsidRDefault="007C3ABF" w:rsidP="008E19A4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7C3ABF">
              <w:rPr>
                <w:rFonts w:eastAsia="Times New Roman" w:cstheme="minorHAnsi"/>
                <w:color w:val="000000" w:themeColor="text1"/>
                <w:kern w:val="24"/>
                <w:sz w:val="36"/>
                <w:szCs w:val="36"/>
                <w:lang w:eastAsia="en-GB"/>
              </w:rPr>
              <w:t>Presents a better user experience and delivers in built indexing capability for ease of use</w:t>
            </w:r>
          </w:p>
        </w:tc>
        <w:tc>
          <w:tcPr>
            <w:tcW w:w="1167" w:type="pct"/>
            <w:tcBorders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70AD47" w:themeFill="accent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A448E8" w14:textId="4903C9D1" w:rsidR="007C3ABF" w:rsidRPr="007C3ABF" w:rsidRDefault="0013058C" w:rsidP="007C3ABF">
            <w:pPr>
              <w:spacing w:after="0" w:line="240" w:lineRule="auto"/>
              <w:ind w:right="234"/>
              <w:jc w:val="center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hyperlink r:id="rId7" w:history="1">
              <w:r w:rsidR="00FB3914">
                <w:rPr>
                  <w:rStyle w:val="Hyperlink"/>
                  <w:rFonts w:eastAsia="Times New Roman" w:cstheme="minorHAnsi"/>
                  <w:kern w:val="24"/>
                  <w:sz w:val="36"/>
                  <w:szCs w:val="36"/>
                  <w:lang w:val="en-US" w:eastAsia="en-GB"/>
                </w:rPr>
                <w:t>Guidance</w:t>
              </w:r>
            </w:hyperlink>
          </w:p>
        </w:tc>
      </w:tr>
      <w:tr w:rsidR="007C3ABF" w:rsidRPr="007C3ABF" w14:paraId="09DCEB7D" w14:textId="77777777" w:rsidTr="008E19A4">
        <w:trPr>
          <w:trHeight w:val="583"/>
        </w:trPr>
        <w:tc>
          <w:tcPr>
            <w:tcW w:w="924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C5F0B2" w14:textId="77777777" w:rsidR="007C3ABF" w:rsidRPr="007C3ABF" w:rsidRDefault="007C3ABF" w:rsidP="007C3AB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7C3ABF">
              <w:rPr>
                <w:rFonts w:eastAsia="Times New Roman" w:cstheme="minorHAnsi"/>
                <w:color w:val="000000" w:themeColor="text1"/>
                <w:kern w:val="24"/>
                <w:sz w:val="36"/>
                <w:szCs w:val="36"/>
                <w:lang w:val="en-US" w:eastAsia="en-GB"/>
              </w:rPr>
              <w:t xml:space="preserve">Section &amp; group administration </w:t>
            </w:r>
          </w:p>
        </w:tc>
        <w:tc>
          <w:tcPr>
            <w:tcW w:w="290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AFA1D2" w14:textId="6E8B7BD9" w:rsidR="007C3ABF" w:rsidRPr="007C3ABF" w:rsidRDefault="007C3ABF" w:rsidP="008E19A4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7C3ABF">
              <w:rPr>
                <w:rFonts w:eastAsiaTheme="minorEastAsia" w:cstheme="minorHAnsi"/>
                <w:color w:val="000000" w:themeColor="dark1"/>
                <w:kern w:val="24"/>
                <w:sz w:val="36"/>
                <w:szCs w:val="36"/>
                <w:lang w:eastAsia="en-GB"/>
              </w:rPr>
              <w:t xml:space="preserve">Will streamline admin process by providing ability to add students to sections </w:t>
            </w:r>
            <w:r w:rsidR="000348C3">
              <w:rPr>
                <w:rFonts w:eastAsiaTheme="minorEastAsia" w:cstheme="minorHAnsi"/>
                <w:color w:val="000000" w:themeColor="dark1"/>
                <w:kern w:val="24"/>
                <w:sz w:val="36"/>
                <w:szCs w:val="36"/>
                <w:lang w:eastAsia="en-GB"/>
              </w:rPr>
              <w:t>more efficiently</w:t>
            </w:r>
          </w:p>
        </w:tc>
        <w:tc>
          <w:tcPr>
            <w:tcW w:w="116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70AD47" w:themeFill="accent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DFE83A" w14:textId="593E16EB" w:rsidR="007C3ABF" w:rsidRPr="007C3ABF" w:rsidRDefault="0013058C" w:rsidP="007C3ABF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hyperlink r:id="rId8" w:history="1">
              <w:r w:rsidR="00FB3914">
                <w:rPr>
                  <w:rStyle w:val="Hyperlink"/>
                  <w:rFonts w:eastAsia="Times New Roman" w:cstheme="minorHAnsi"/>
                  <w:kern w:val="24"/>
                  <w:sz w:val="36"/>
                  <w:szCs w:val="36"/>
                  <w:lang w:val="en-US" w:eastAsia="en-GB"/>
                </w:rPr>
                <w:t xml:space="preserve">Guidance </w:t>
              </w:r>
            </w:hyperlink>
          </w:p>
        </w:tc>
      </w:tr>
      <w:tr w:rsidR="00D9047F" w:rsidRPr="007C3ABF" w14:paraId="2E2F0ED3" w14:textId="77777777" w:rsidTr="008E19A4">
        <w:trPr>
          <w:trHeight w:val="583"/>
        </w:trPr>
        <w:tc>
          <w:tcPr>
            <w:tcW w:w="924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42DBE5" w14:textId="77777777" w:rsidR="007C3ABF" w:rsidRPr="00445A23" w:rsidRDefault="007C3ABF" w:rsidP="76BFB156">
            <w:pPr>
              <w:spacing w:after="0" w:line="240" w:lineRule="auto"/>
              <w:rPr>
                <w:rFonts w:eastAsia="Times New Roman"/>
                <w:sz w:val="36"/>
                <w:szCs w:val="36"/>
                <w:lang w:eastAsia="en-GB"/>
              </w:rPr>
            </w:pPr>
            <w:r w:rsidRPr="76BFB156">
              <w:rPr>
                <w:rFonts w:eastAsia="Times New Roman"/>
                <w:color w:val="000000" w:themeColor="text1"/>
                <w:kern w:val="24"/>
                <w:sz w:val="36"/>
                <w:szCs w:val="36"/>
                <w:lang w:val="en-US" w:eastAsia="en-GB"/>
              </w:rPr>
              <w:t>Calendar Synchronisation and Word/PDF export</w:t>
            </w:r>
          </w:p>
        </w:tc>
        <w:tc>
          <w:tcPr>
            <w:tcW w:w="290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FAD6F4" w14:textId="78494D7B" w:rsidR="007C3ABF" w:rsidRPr="00445A23" w:rsidRDefault="007C3ABF" w:rsidP="008E19A4">
            <w:pPr>
              <w:spacing w:after="0" w:line="240" w:lineRule="auto"/>
              <w:rPr>
                <w:rFonts w:eastAsia="Times New Roman"/>
                <w:sz w:val="36"/>
                <w:szCs w:val="36"/>
                <w:lang w:eastAsia="en-GB"/>
              </w:rPr>
            </w:pPr>
            <w:r w:rsidRPr="76BFB156">
              <w:rPr>
                <w:rFonts w:eastAsiaTheme="minorEastAsia"/>
                <w:color w:val="000000" w:themeColor="dark1"/>
                <w:kern w:val="24"/>
                <w:sz w:val="36"/>
                <w:szCs w:val="36"/>
                <w:lang w:eastAsia="en-GB"/>
              </w:rPr>
              <w:t>Tool allows users to sync their Canvas course calendars with a calendar of their choice e.g., Google or Outlook, providing a consolidated view of upcoming events in one place</w:t>
            </w:r>
            <w:r w:rsidR="00FC1308" w:rsidRPr="76BFB156">
              <w:rPr>
                <w:rFonts w:eastAsiaTheme="minorEastAsia"/>
                <w:color w:val="000000" w:themeColor="dark1"/>
                <w:kern w:val="24"/>
                <w:sz w:val="36"/>
                <w:szCs w:val="36"/>
                <w:lang w:eastAsia="en-GB"/>
              </w:rPr>
              <w:t xml:space="preserve">. </w:t>
            </w:r>
            <w:r w:rsidR="008310BB" w:rsidRPr="76BFB156">
              <w:rPr>
                <w:rFonts w:eastAsiaTheme="minorEastAsia"/>
                <w:color w:val="000000" w:themeColor="dark1"/>
                <w:kern w:val="24"/>
                <w:sz w:val="36"/>
                <w:szCs w:val="36"/>
                <w:lang w:eastAsia="en-GB"/>
              </w:rPr>
              <w:t>Word/PDF export allows easy printing and saving of calendars</w:t>
            </w:r>
          </w:p>
        </w:tc>
        <w:tc>
          <w:tcPr>
            <w:tcW w:w="116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70AD47" w:themeFill="accent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1524BD" w14:textId="3AB7A92D" w:rsidR="007C3ABF" w:rsidRPr="007C3ABF" w:rsidRDefault="0013058C" w:rsidP="007C3ABF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hyperlink r:id="rId9" w:history="1">
              <w:r w:rsidR="00FB3914">
                <w:rPr>
                  <w:rStyle w:val="Hyperlink"/>
                  <w:rFonts w:eastAsia="Times New Roman" w:cstheme="minorHAnsi"/>
                  <w:kern w:val="24"/>
                  <w:sz w:val="36"/>
                  <w:szCs w:val="36"/>
                  <w:lang w:val="en-US" w:eastAsia="en-GB"/>
                </w:rPr>
                <w:t>Guidance</w:t>
              </w:r>
            </w:hyperlink>
          </w:p>
        </w:tc>
      </w:tr>
      <w:tr w:rsidR="001D1DF3" w:rsidRPr="007C3ABF" w14:paraId="2F2D3606" w14:textId="77777777" w:rsidTr="008E19A4">
        <w:trPr>
          <w:trHeight w:val="583"/>
        </w:trPr>
        <w:tc>
          <w:tcPr>
            <w:tcW w:w="924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28927C" w14:textId="77777777" w:rsidR="001D1DF3" w:rsidRPr="007C3ABF" w:rsidRDefault="001D1DF3" w:rsidP="006D0448">
            <w:pPr>
              <w:rPr>
                <w:rFonts w:cstheme="minorHAnsi"/>
                <w:sz w:val="36"/>
                <w:szCs w:val="36"/>
                <w:lang w:val="en-US"/>
              </w:rPr>
            </w:pPr>
            <w:r w:rsidRPr="007C3ABF">
              <w:rPr>
                <w:rFonts w:cstheme="minorHAnsi"/>
                <w:sz w:val="36"/>
                <w:szCs w:val="36"/>
                <w:lang w:val="en-US"/>
              </w:rPr>
              <w:lastRenderedPageBreak/>
              <w:t xml:space="preserve">Safeguarding for under 18s in Canvas </w:t>
            </w:r>
          </w:p>
        </w:tc>
        <w:tc>
          <w:tcPr>
            <w:tcW w:w="290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tcMar>
              <w:top w:w="65" w:type="dxa"/>
              <w:left w:w="144" w:type="dxa"/>
              <w:bottom w:w="65" w:type="dxa"/>
              <w:right w:w="144" w:type="dxa"/>
            </w:tcMar>
            <w:hideMark/>
          </w:tcPr>
          <w:p w14:paraId="52889702" w14:textId="1C3F3E73" w:rsidR="001D1DF3" w:rsidRPr="007C3ABF" w:rsidRDefault="001D1DF3" w:rsidP="008E19A4">
            <w:pPr>
              <w:rPr>
                <w:rFonts w:cstheme="minorHAnsi"/>
                <w:sz w:val="36"/>
                <w:szCs w:val="36"/>
              </w:rPr>
            </w:pPr>
            <w:r w:rsidRPr="007C3ABF">
              <w:rPr>
                <w:rFonts w:cstheme="minorHAnsi"/>
                <w:sz w:val="36"/>
                <w:szCs w:val="36"/>
              </w:rPr>
              <w:t xml:space="preserve">Under 18 role/sub-account will provide increased safeguarding in Canvas for uses such as outreach </w:t>
            </w:r>
            <w:r w:rsidR="00FE76DA">
              <w:rPr>
                <w:rFonts w:cstheme="minorHAnsi"/>
                <w:sz w:val="36"/>
                <w:szCs w:val="36"/>
              </w:rPr>
              <w:t xml:space="preserve">courses with </w:t>
            </w:r>
            <w:r w:rsidR="002E0DDE">
              <w:rPr>
                <w:rFonts w:cstheme="minorHAnsi"/>
                <w:sz w:val="36"/>
                <w:szCs w:val="36"/>
              </w:rPr>
              <w:t xml:space="preserve">under 18 students </w:t>
            </w:r>
          </w:p>
        </w:tc>
        <w:tc>
          <w:tcPr>
            <w:tcW w:w="116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70AD47" w:themeFill="accent6"/>
            <w:tcMar>
              <w:top w:w="65" w:type="dxa"/>
              <w:left w:w="144" w:type="dxa"/>
              <w:bottom w:w="65" w:type="dxa"/>
              <w:right w:w="144" w:type="dxa"/>
            </w:tcMar>
            <w:vAlign w:val="center"/>
            <w:hideMark/>
          </w:tcPr>
          <w:p w14:paraId="5D15FA39" w14:textId="0EAFBF59" w:rsidR="001D1DF3" w:rsidRPr="007C3ABF" w:rsidRDefault="001D1DF3" w:rsidP="006D0448">
            <w:pPr>
              <w:jc w:val="center"/>
              <w:rPr>
                <w:rFonts w:cstheme="minorHAnsi"/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 xml:space="preserve">Complete </w:t>
            </w:r>
          </w:p>
        </w:tc>
      </w:tr>
      <w:tr w:rsidR="00934BF9" w:rsidRPr="007C3ABF" w14:paraId="7B9505F4" w14:textId="77777777" w:rsidTr="008E19A4">
        <w:trPr>
          <w:trHeight w:val="583"/>
        </w:trPr>
        <w:tc>
          <w:tcPr>
            <w:tcW w:w="924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F30A13" w14:textId="11F5E9A1" w:rsidR="00934BF9" w:rsidRPr="007C3ABF" w:rsidRDefault="00934BF9" w:rsidP="76BFB156">
            <w:pPr>
              <w:spacing w:after="0"/>
              <w:rPr>
                <w:sz w:val="36"/>
                <w:szCs w:val="36"/>
                <w:lang w:val="en-US"/>
              </w:rPr>
            </w:pPr>
            <w:r w:rsidRPr="76BFB156">
              <w:rPr>
                <w:sz w:val="36"/>
                <w:szCs w:val="36"/>
                <w:lang w:val="en-US"/>
              </w:rPr>
              <w:t xml:space="preserve">Calendar term &amp; dates </w:t>
            </w:r>
          </w:p>
        </w:tc>
        <w:tc>
          <w:tcPr>
            <w:tcW w:w="290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tcMar>
              <w:top w:w="65" w:type="dxa"/>
              <w:left w:w="144" w:type="dxa"/>
              <w:bottom w:w="65" w:type="dxa"/>
              <w:right w:w="144" w:type="dxa"/>
            </w:tcMar>
          </w:tcPr>
          <w:p w14:paraId="74D650B1" w14:textId="22107572" w:rsidR="00934BF9" w:rsidRPr="007C3ABF" w:rsidRDefault="00934BF9" w:rsidP="008E19A4">
            <w:pPr>
              <w:spacing w:after="0"/>
              <w:rPr>
                <w:sz w:val="36"/>
                <w:szCs w:val="36"/>
              </w:rPr>
            </w:pPr>
            <w:r w:rsidRPr="76BFB156">
              <w:rPr>
                <w:sz w:val="36"/>
                <w:szCs w:val="36"/>
              </w:rPr>
              <w:t>Ability to see the Oxford terms and weeks in your personal Canvas calendar </w:t>
            </w:r>
          </w:p>
        </w:tc>
        <w:tc>
          <w:tcPr>
            <w:tcW w:w="116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70AD47" w:themeFill="accent6"/>
            <w:tcMar>
              <w:top w:w="65" w:type="dxa"/>
              <w:left w:w="144" w:type="dxa"/>
              <w:bottom w:w="65" w:type="dxa"/>
              <w:right w:w="144" w:type="dxa"/>
            </w:tcMar>
            <w:vAlign w:val="center"/>
          </w:tcPr>
          <w:p w14:paraId="5CE295AD" w14:textId="774ED84E" w:rsidR="00934BF9" w:rsidRPr="007C3ABF" w:rsidRDefault="03C69043" w:rsidP="76BFB156">
            <w:pPr>
              <w:spacing w:after="0"/>
              <w:rPr>
                <w:sz w:val="36"/>
                <w:szCs w:val="36"/>
                <w:lang w:val="en-US"/>
              </w:rPr>
            </w:pPr>
            <w:r w:rsidRPr="76BFB156">
              <w:rPr>
                <w:sz w:val="36"/>
                <w:szCs w:val="36"/>
                <w:lang w:val="en-US"/>
              </w:rPr>
              <w:t xml:space="preserve">        </w:t>
            </w:r>
            <w:r w:rsidR="6E6182F1" w:rsidRPr="76BFB156">
              <w:rPr>
                <w:sz w:val="36"/>
                <w:szCs w:val="36"/>
                <w:lang w:val="en-US"/>
              </w:rPr>
              <w:t xml:space="preserve"> </w:t>
            </w:r>
            <w:hyperlink r:id="rId10" w:anchor="section2" w:history="1">
              <w:r w:rsidR="00FB3914">
                <w:rPr>
                  <w:rStyle w:val="Hyperlink"/>
                  <w:sz w:val="36"/>
                  <w:szCs w:val="36"/>
                  <w:lang w:val="en-US"/>
                </w:rPr>
                <w:t>Guidance</w:t>
              </w:r>
            </w:hyperlink>
            <w:r w:rsidR="601FD9C9" w:rsidRPr="76BFB156">
              <w:rPr>
                <w:sz w:val="36"/>
                <w:szCs w:val="36"/>
                <w:lang w:val="en-US"/>
              </w:rPr>
              <w:t xml:space="preserve"> </w:t>
            </w:r>
          </w:p>
        </w:tc>
      </w:tr>
      <w:tr w:rsidR="00BC6A0C" w14:paraId="4325A023" w14:textId="77777777" w:rsidTr="00696836">
        <w:trPr>
          <w:trHeight w:val="583"/>
        </w:trPr>
        <w:tc>
          <w:tcPr>
            <w:tcW w:w="924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600D6A" w14:textId="741C6CBE" w:rsidR="00BC6A0C" w:rsidRPr="76BFB156" w:rsidRDefault="00334EE6" w:rsidP="76BFB156">
            <w:pPr>
              <w:rPr>
                <w:rFonts w:eastAsia="Times New Roman"/>
                <w:color w:val="000000" w:themeColor="text1"/>
                <w:sz w:val="36"/>
                <w:szCs w:val="36"/>
                <w:lang w:val="en-US" w:eastAsia="en-GB"/>
              </w:rPr>
            </w:pPr>
            <w:r>
              <w:rPr>
                <w:rFonts w:eastAsia="Times New Roman"/>
                <w:color w:val="000000" w:themeColor="text1"/>
                <w:sz w:val="36"/>
                <w:szCs w:val="36"/>
                <w:lang w:val="en-US" w:eastAsia="en-GB"/>
              </w:rPr>
              <w:t xml:space="preserve">Ability to select course template at creation </w:t>
            </w:r>
          </w:p>
        </w:tc>
        <w:tc>
          <w:tcPr>
            <w:tcW w:w="290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tcMar>
              <w:top w:w="65" w:type="dxa"/>
              <w:left w:w="144" w:type="dxa"/>
              <w:bottom w:w="65" w:type="dxa"/>
              <w:right w:w="144" w:type="dxa"/>
            </w:tcMar>
          </w:tcPr>
          <w:p w14:paraId="43EF696F" w14:textId="0184A75E" w:rsidR="00BC6A0C" w:rsidRPr="76BFB156" w:rsidRDefault="00334EE6" w:rsidP="00334EE6">
            <w:pPr>
              <w:rPr>
                <w:rFonts w:eastAsiaTheme="minorEastAsia"/>
                <w:color w:val="000000" w:themeColor="text1"/>
                <w:sz w:val="36"/>
                <w:szCs w:val="36"/>
                <w:lang w:eastAsia="en-GB"/>
              </w:rPr>
            </w:pPr>
            <w:r w:rsidRPr="00334EE6">
              <w:rPr>
                <w:rFonts w:eastAsiaTheme="minorEastAsia"/>
                <w:color w:val="000000" w:themeColor="text1"/>
                <w:sz w:val="36"/>
                <w:szCs w:val="36"/>
                <w:lang w:eastAsia="en-GB"/>
              </w:rPr>
              <w:t xml:space="preserve">Technical improvement to select a template when creating a new course (via the create course function): streamline process </w:t>
            </w:r>
          </w:p>
        </w:tc>
        <w:tc>
          <w:tcPr>
            <w:tcW w:w="116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70AD47" w:themeFill="accent6"/>
            <w:tcMar>
              <w:top w:w="65" w:type="dxa"/>
              <w:left w:w="144" w:type="dxa"/>
              <w:bottom w:w="65" w:type="dxa"/>
              <w:right w:w="144" w:type="dxa"/>
            </w:tcMar>
            <w:vAlign w:val="center"/>
          </w:tcPr>
          <w:p w14:paraId="52AC9D91" w14:textId="1F32741A" w:rsidR="00BC6A0C" w:rsidRPr="76BFB156" w:rsidRDefault="0013058C" w:rsidP="76BFB156">
            <w:pPr>
              <w:jc w:val="center"/>
              <w:rPr>
                <w:sz w:val="36"/>
                <w:szCs w:val="36"/>
                <w:lang w:val="en-US"/>
              </w:rPr>
            </w:pPr>
            <w:hyperlink r:id="rId11" w:history="1">
              <w:r w:rsidR="008945C7">
                <w:rPr>
                  <w:rStyle w:val="Hyperlink"/>
                  <w:sz w:val="36"/>
                  <w:szCs w:val="36"/>
                  <w:lang w:val="en-US"/>
                </w:rPr>
                <w:t>Guidance</w:t>
              </w:r>
            </w:hyperlink>
            <w:r w:rsidR="00334EE6">
              <w:rPr>
                <w:sz w:val="36"/>
                <w:szCs w:val="36"/>
                <w:lang w:val="en-US"/>
              </w:rPr>
              <w:t xml:space="preserve"> </w:t>
            </w:r>
          </w:p>
        </w:tc>
      </w:tr>
      <w:tr w:rsidR="008B1944" w14:paraId="60CA5B18" w14:textId="77777777" w:rsidTr="00696836">
        <w:trPr>
          <w:trHeight w:val="583"/>
        </w:trPr>
        <w:tc>
          <w:tcPr>
            <w:tcW w:w="924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BA16C0" w14:textId="626DFA64" w:rsidR="008B1944" w:rsidRPr="76BFB156" w:rsidRDefault="00755F5E" w:rsidP="76BFB156">
            <w:pPr>
              <w:rPr>
                <w:rFonts w:eastAsia="Times New Roman"/>
                <w:color w:val="000000" w:themeColor="text1"/>
                <w:sz w:val="36"/>
                <w:szCs w:val="36"/>
                <w:lang w:val="en-US" w:eastAsia="en-GB"/>
              </w:rPr>
            </w:pPr>
            <w:r>
              <w:rPr>
                <w:rFonts w:eastAsia="Times New Roman"/>
                <w:color w:val="000000" w:themeColor="text1"/>
                <w:sz w:val="36"/>
                <w:szCs w:val="36"/>
                <w:lang w:val="en-US" w:eastAsia="en-GB"/>
              </w:rPr>
              <w:t xml:space="preserve">MS Teams/Canvas integration </w:t>
            </w:r>
          </w:p>
        </w:tc>
        <w:tc>
          <w:tcPr>
            <w:tcW w:w="290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tcMar>
              <w:top w:w="65" w:type="dxa"/>
              <w:left w:w="144" w:type="dxa"/>
              <w:bottom w:w="65" w:type="dxa"/>
              <w:right w:w="144" w:type="dxa"/>
            </w:tcMar>
          </w:tcPr>
          <w:p w14:paraId="7F053A32" w14:textId="77777777" w:rsidR="00755F5E" w:rsidRPr="00755F5E" w:rsidRDefault="00755F5E" w:rsidP="00755F5E">
            <w:pPr>
              <w:rPr>
                <w:rFonts w:eastAsiaTheme="minorEastAsia"/>
                <w:color w:val="000000" w:themeColor="text1"/>
                <w:sz w:val="36"/>
                <w:szCs w:val="36"/>
                <w:lang w:eastAsia="en-GB"/>
              </w:rPr>
            </w:pPr>
            <w:r w:rsidRPr="00755F5E">
              <w:rPr>
                <w:rFonts w:eastAsiaTheme="minorEastAsia"/>
                <w:color w:val="000000" w:themeColor="text1"/>
                <w:sz w:val="36"/>
                <w:szCs w:val="36"/>
                <w:lang w:val="en-US" w:eastAsia="en-GB"/>
              </w:rPr>
              <w:t> Streamline experience of Teams in Canvas courses </w:t>
            </w:r>
          </w:p>
          <w:p w14:paraId="5C07B0EB" w14:textId="77777777" w:rsidR="008B1944" w:rsidRPr="76BFB156" w:rsidRDefault="008B1944" w:rsidP="008E19A4">
            <w:pPr>
              <w:rPr>
                <w:rFonts w:eastAsiaTheme="minorEastAsia"/>
                <w:color w:val="000000" w:themeColor="text1"/>
                <w:sz w:val="36"/>
                <w:szCs w:val="36"/>
                <w:lang w:eastAsia="en-GB"/>
              </w:rPr>
            </w:pPr>
          </w:p>
        </w:tc>
        <w:tc>
          <w:tcPr>
            <w:tcW w:w="116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70AD47" w:themeFill="accent6"/>
            <w:tcMar>
              <w:top w:w="65" w:type="dxa"/>
              <w:left w:w="144" w:type="dxa"/>
              <w:bottom w:w="65" w:type="dxa"/>
              <w:right w:w="144" w:type="dxa"/>
            </w:tcMar>
            <w:vAlign w:val="center"/>
          </w:tcPr>
          <w:p w14:paraId="2E1B1A3D" w14:textId="101B33F5" w:rsidR="008B1944" w:rsidRPr="76BFB156" w:rsidRDefault="0013058C" w:rsidP="76BFB156">
            <w:pPr>
              <w:jc w:val="center"/>
              <w:rPr>
                <w:sz w:val="36"/>
                <w:szCs w:val="36"/>
                <w:lang w:val="en-US"/>
              </w:rPr>
            </w:pPr>
            <w:hyperlink r:id="rId12" w:history="1">
              <w:r w:rsidR="00FB3914">
                <w:rPr>
                  <w:rStyle w:val="Hyperlink"/>
                  <w:sz w:val="36"/>
                  <w:szCs w:val="36"/>
                  <w:lang w:val="en-US"/>
                </w:rPr>
                <w:t>Guidance</w:t>
              </w:r>
            </w:hyperlink>
            <w:r w:rsidR="00755F5E">
              <w:rPr>
                <w:sz w:val="36"/>
                <w:szCs w:val="36"/>
                <w:lang w:val="en-US"/>
              </w:rPr>
              <w:t xml:space="preserve"> </w:t>
            </w:r>
          </w:p>
        </w:tc>
      </w:tr>
      <w:tr w:rsidR="00223CAC" w14:paraId="035BA4E5" w14:textId="77777777" w:rsidTr="00223CAC">
        <w:trPr>
          <w:trHeight w:val="583"/>
        </w:trPr>
        <w:tc>
          <w:tcPr>
            <w:tcW w:w="924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1930DC" w14:textId="39547E52" w:rsidR="00223CAC" w:rsidRPr="008173F4" w:rsidRDefault="00223CAC" w:rsidP="00223CAC">
            <w:pPr>
              <w:rPr>
                <w:rFonts w:eastAsia="Times New Roman"/>
                <w:color w:val="000000" w:themeColor="text1"/>
                <w:sz w:val="32"/>
                <w:szCs w:val="32"/>
                <w:lang w:val="en-US" w:eastAsia="en-GB"/>
              </w:rPr>
            </w:pPr>
            <w:r w:rsidRPr="007C3ABF">
              <w:rPr>
                <w:rFonts w:cstheme="minorHAnsi"/>
                <w:sz w:val="36"/>
                <w:szCs w:val="36"/>
                <w:lang w:val="en-US"/>
              </w:rPr>
              <w:t xml:space="preserve">Accessible content tool </w:t>
            </w:r>
            <w:r w:rsidR="00051B6D">
              <w:rPr>
                <w:rFonts w:cstheme="minorHAnsi"/>
                <w:sz w:val="36"/>
                <w:szCs w:val="36"/>
                <w:lang w:val="en-US"/>
              </w:rPr>
              <w:lastRenderedPageBreak/>
              <w:t xml:space="preserve">(Blackboard Ally) </w:t>
            </w:r>
          </w:p>
        </w:tc>
        <w:tc>
          <w:tcPr>
            <w:tcW w:w="290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EDEDED" w:themeFill="accent3" w:themeFillTint="33"/>
            <w:tcMar>
              <w:top w:w="65" w:type="dxa"/>
              <w:left w:w="144" w:type="dxa"/>
              <w:bottom w:w="65" w:type="dxa"/>
              <w:right w:w="144" w:type="dxa"/>
            </w:tcMar>
          </w:tcPr>
          <w:p w14:paraId="0F742B36" w14:textId="7004E335" w:rsidR="00223CAC" w:rsidRPr="76BFB156" w:rsidRDefault="00051B6D" w:rsidP="00223CAC">
            <w:pPr>
              <w:rPr>
                <w:rFonts w:eastAsiaTheme="minorEastAsia"/>
                <w:color w:val="000000" w:themeColor="text1"/>
                <w:sz w:val="36"/>
                <w:szCs w:val="36"/>
                <w:lang w:eastAsia="en-GB"/>
              </w:rPr>
            </w:pPr>
            <w:r>
              <w:rPr>
                <w:rFonts w:cstheme="minorHAnsi"/>
                <w:sz w:val="36"/>
                <w:szCs w:val="36"/>
              </w:rPr>
              <w:lastRenderedPageBreak/>
              <w:t xml:space="preserve">The Blackboard Ally tool will </w:t>
            </w:r>
            <w:r w:rsidR="00223CAC" w:rsidRPr="007C3ABF">
              <w:rPr>
                <w:rFonts w:cstheme="minorHAnsi"/>
                <w:sz w:val="36"/>
                <w:szCs w:val="36"/>
              </w:rPr>
              <w:t xml:space="preserve">allow students to download course material in alternative formats. Staff </w:t>
            </w:r>
            <w:r w:rsidR="00223CAC" w:rsidRPr="007C3ABF">
              <w:rPr>
                <w:rFonts w:cstheme="minorHAnsi"/>
                <w:sz w:val="36"/>
                <w:szCs w:val="36"/>
              </w:rPr>
              <w:lastRenderedPageBreak/>
              <w:t>can check Canvas courses and</w:t>
            </w:r>
            <w:r w:rsidR="008B70BE">
              <w:rPr>
                <w:rFonts w:cstheme="minorHAnsi"/>
                <w:sz w:val="36"/>
                <w:szCs w:val="36"/>
              </w:rPr>
              <w:t xml:space="preserve"> g</w:t>
            </w:r>
            <w:r w:rsidR="00223CAC" w:rsidRPr="007C3ABF">
              <w:rPr>
                <w:rFonts w:cstheme="minorHAnsi"/>
                <w:sz w:val="36"/>
                <w:szCs w:val="36"/>
              </w:rPr>
              <w:t>et tips on how to improve accessibility ​ </w:t>
            </w:r>
          </w:p>
        </w:tc>
        <w:tc>
          <w:tcPr>
            <w:tcW w:w="116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70AD47" w:themeFill="accent6"/>
            <w:tcMar>
              <w:top w:w="65" w:type="dxa"/>
              <w:left w:w="144" w:type="dxa"/>
              <w:bottom w:w="65" w:type="dxa"/>
              <w:right w:w="144" w:type="dxa"/>
            </w:tcMar>
            <w:vAlign w:val="center"/>
          </w:tcPr>
          <w:p w14:paraId="76AA6E70" w14:textId="1660E4B1" w:rsidR="00223CAC" w:rsidRPr="76BFB156" w:rsidRDefault="0013058C" w:rsidP="00FB3914">
            <w:pPr>
              <w:jc w:val="center"/>
              <w:rPr>
                <w:sz w:val="36"/>
                <w:szCs w:val="36"/>
                <w:lang w:val="en-US"/>
              </w:rPr>
            </w:pPr>
            <w:hyperlink r:id="rId13" w:history="1">
              <w:r w:rsidR="00FB3914">
                <w:rPr>
                  <w:rStyle w:val="Hyperlink"/>
                  <w:sz w:val="36"/>
                  <w:szCs w:val="36"/>
                  <w:lang w:val="en-US"/>
                </w:rPr>
                <w:t>Guidance</w:t>
              </w:r>
            </w:hyperlink>
          </w:p>
        </w:tc>
      </w:tr>
      <w:tr w:rsidR="00223CAC" w14:paraId="220DDE6D" w14:textId="77777777" w:rsidTr="00223CAC">
        <w:trPr>
          <w:trHeight w:val="583"/>
        </w:trPr>
        <w:tc>
          <w:tcPr>
            <w:tcW w:w="924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CEB592" w14:textId="15D137B6" w:rsidR="00223CAC" w:rsidRPr="008173F4" w:rsidRDefault="00223CAC" w:rsidP="00223CAC">
            <w:pPr>
              <w:rPr>
                <w:rFonts w:eastAsia="Times New Roman"/>
                <w:color w:val="000000" w:themeColor="text1"/>
                <w:sz w:val="32"/>
                <w:szCs w:val="32"/>
                <w:lang w:val="en-US" w:eastAsia="en-GB"/>
              </w:rPr>
            </w:pPr>
            <w:r w:rsidRPr="007C3ABF">
              <w:rPr>
                <w:rFonts w:cstheme="minorHAnsi"/>
                <w:sz w:val="36"/>
                <w:szCs w:val="36"/>
                <w:lang w:val="en-US"/>
              </w:rPr>
              <w:t xml:space="preserve">Accessible documents in Canvas </w:t>
            </w:r>
          </w:p>
        </w:tc>
        <w:tc>
          <w:tcPr>
            <w:tcW w:w="290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EDEDED" w:themeFill="accent3" w:themeFillTint="33"/>
            <w:tcMar>
              <w:top w:w="65" w:type="dxa"/>
              <w:left w:w="144" w:type="dxa"/>
              <w:bottom w:w="65" w:type="dxa"/>
              <w:right w:w="144" w:type="dxa"/>
            </w:tcMar>
          </w:tcPr>
          <w:p w14:paraId="3F187728" w14:textId="1652F7AB" w:rsidR="00223CAC" w:rsidRPr="76BFB156" w:rsidRDefault="00223CAC" w:rsidP="00223CAC">
            <w:pPr>
              <w:rPr>
                <w:rFonts w:eastAsiaTheme="minorEastAsia"/>
                <w:color w:val="000000" w:themeColor="text1"/>
                <w:sz w:val="36"/>
                <w:szCs w:val="36"/>
                <w:lang w:eastAsia="en-GB"/>
              </w:rPr>
            </w:pPr>
            <w:r w:rsidRPr="76BFB156">
              <w:rPr>
                <w:sz w:val="36"/>
                <w:szCs w:val="36"/>
              </w:rPr>
              <w:t>Will support documents in Canvas in an increasingly accessible format for compliance and inclusivity</w:t>
            </w:r>
          </w:p>
        </w:tc>
        <w:tc>
          <w:tcPr>
            <w:tcW w:w="116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70AD47" w:themeFill="accent6"/>
            <w:tcMar>
              <w:top w:w="65" w:type="dxa"/>
              <w:left w:w="144" w:type="dxa"/>
              <w:bottom w:w="65" w:type="dxa"/>
              <w:right w:w="144" w:type="dxa"/>
            </w:tcMar>
            <w:vAlign w:val="center"/>
          </w:tcPr>
          <w:p w14:paraId="28A0208F" w14:textId="135EC9CB" w:rsidR="00223CAC" w:rsidRPr="00223CAC" w:rsidRDefault="00223CAC" w:rsidP="00223CAC">
            <w:pPr>
              <w:jc w:val="center"/>
              <w:rPr>
                <w:sz w:val="36"/>
                <w:szCs w:val="36"/>
                <w:lang w:val="en-US"/>
              </w:rPr>
            </w:pPr>
            <w:r w:rsidRPr="00223CAC">
              <w:rPr>
                <w:rFonts w:cstheme="minorHAnsi"/>
                <w:sz w:val="36"/>
                <w:szCs w:val="36"/>
                <w:lang w:val="en-US"/>
              </w:rPr>
              <w:t xml:space="preserve">Complete  </w:t>
            </w:r>
          </w:p>
        </w:tc>
      </w:tr>
      <w:tr w:rsidR="00223CAC" w14:paraId="51AD7D10" w14:textId="77777777" w:rsidTr="007B3714">
        <w:trPr>
          <w:trHeight w:val="583"/>
        </w:trPr>
        <w:tc>
          <w:tcPr>
            <w:tcW w:w="924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BE3364" w14:textId="2D6C002C" w:rsidR="00223CAC" w:rsidRPr="008173F4" w:rsidRDefault="00223CAC" w:rsidP="00223CAC">
            <w:pPr>
              <w:rPr>
                <w:rFonts w:eastAsia="Times New Roman"/>
                <w:color w:val="000000" w:themeColor="text1"/>
                <w:sz w:val="32"/>
                <w:szCs w:val="32"/>
                <w:lang w:val="en-US" w:eastAsia="en-GB"/>
              </w:rPr>
            </w:pPr>
            <w:r w:rsidRPr="007C3ABF">
              <w:rPr>
                <w:rFonts w:cstheme="minorHAnsi"/>
                <w:sz w:val="36"/>
                <w:szCs w:val="36"/>
                <w:lang w:val="en-US"/>
              </w:rPr>
              <w:t>Annual review/removal of account</w:t>
            </w:r>
            <w:r>
              <w:rPr>
                <w:rFonts w:cstheme="minorHAnsi"/>
                <w:sz w:val="36"/>
                <w:szCs w:val="36"/>
                <w:lang w:val="en-US"/>
              </w:rPr>
              <w:t xml:space="preserve"> roles</w:t>
            </w:r>
          </w:p>
        </w:tc>
        <w:tc>
          <w:tcPr>
            <w:tcW w:w="290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EDEDED" w:themeFill="accent3" w:themeFillTint="33"/>
            <w:tcMar>
              <w:top w:w="65" w:type="dxa"/>
              <w:left w:w="144" w:type="dxa"/>
              <w:bottom w:w="65" w:type="dxa"/>
              <w:right w:w="144" w:type="dxa"/>
            </w:tcMar>
          </w:tcPr>
          <w:p w14:paraId="38C66A94" w14:textId="234F5248" w:rsidR="00223CAC" w:rsidRPr="76BFB156" w:rsidRDefault="00223CAC" w:rsidP="00223CAC">
            <w:pPr>
              <w:rPr>
                <w:rFonts w:eastAsiaTheme="minorEastAsia"/>
                <w:color w:val="000000" w:themeColor="text1"/>
                <w:sz w:val="36"/>
                <w:szCs w:val="36"/>
                <w:lang w:eastAsia="en-GB"/>
              </w:rPr>
            </w:pPr>
            <w:r>
              <w:rPr>
                <w:rFonts w:cstheme="minorHAnsi"/>
                <w:sz w:val="36"/>
                <w:szCs w:val="36"/>
              </w:rPr>
              <w:t>Review to check that users who have account roles for any given account/subaccount (department/college) should maintain them</w:t>
            </w:r>
          </w:p>
        </w:tc>
        <w:tc>
          <w:tcPr>
            <w:tcW w:w="116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70AD47" w:themeFill="accent6"/>
            <w:tcMar>
              <w:top w:w="65" w:type="dxa"/>
              <w:left w:w="144" w:type="dxa"/>
              <w:bottom w:w="65" w:type="dxa"/>
              <w:right w:w="144" w:type="dxa"/>
            </w:tcMar>
            <w:vAlign w:val="center"/>
          </w:tcPr>
          <w:p w14:paraId="351453C5" w14:textId="613E57D9" w:rsidR="00223CAC" w:rsidRPr="00223CAC" w:rsidRDefault="00223CAC" w:rsidP="00223CAC">
            <w:pPr>
              <w:jc w:val="center"/>
              <w:rPr>
                <w:rFonts w:cstheme="minorHAnsi"/>
                <w:sz w:val="36"/>
                <w:szCs w:val="36"/>
                <w:lang w:val="en-US"/>
              </w:rPr>
            </w:pPr>
          </w:p>
          <w:p w14:paraId="2EF39525" w14:textId="67DE8E92" w:rsidR="00223CAC" w:rsidRPr="00223CAC" w:rsidRDefault="00223CAC" w:rsidP="00223CAC">
            <w:pPr>
              <w:jc w:val="center"/>
              <w:rPr>
                <w:sz w:val="36"/>
                <w:szCs w:val="36"/>
                <w:lang w:val="en-US"/>
              </w:rPr>
            </w:pPr>
            <w:r w:rsidRPr="00223CAC">
              <w:rPr>
                <w:rFonts w:cstheme="minorHAnsi"/>
                <w:sz w:val="36"/>
                <w:szCs w:val="36"/>
                <w:lang w:val="en-US"/>
              </w:rPr>
              <w:t>Complete</w:t>
            </w:r>
          </w:p>
        </w:tc>
      </w:tr>
      <w:tr w:rsidR="007B3714" w14:paraId="53571F0E" w14:textId="77777777" w:rsidTr="00157FB7">
        <w:trPr>
          <w:trHeight w:val="583"/>
        </w:trPr>
        <w:tc>
          <w:tcPr>
            <w:tcW w:w="924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919E20" w14:textId="18A1D5A8" w:rsidR="007B3714" w:rsidRPr="008173F4" w:rsidRDefault="007B3714" w:rsidP="007B3714">
            <w:pPr>
              <w:rPr>
                <w:rFonts w:eastAsia="Times New Roman"/>
                <w:color w:val="000000" w:themeColor="text1"/>
                <w:sz w:val="32"/>
                <w:szCs w:val="32"/>
                <w:lang w:val="en-US" w:eastAsia="en-GB"/>
              </w:rPr>
            </w:pPr>
            <w:r w:rsidRPr="0080063A">
              <w:rPr>
                <w:rFonts w:cstheme="minorHAnsi"/>
                <w:sz w:val="36"/>
                <w:szCs w:val="36"/>
                <w:lang w:val="en-US"/>
              </w:rPr>
              <w:t xml:space="preserve">Group Enrolment Tool assessment </w:t>
            </w:r>
          </w:p>
        </w:tc>
        <w:tc>
          <w:tcPr>
            <w:tcW w:w="290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E7E6E6" w:themeFill="background2"/>
            <w:tcMar>
              <w:top w:w="65" w:type="dxa"/>
              <w:left w:w="144" w:type="dxa"/>
              <w:bottom w:w="65" w:type="dxa"/>
              <w:right w:w="144" w:type="dxa"/>
            </w:tcMar>
          </w:tcPr>
          <w:p w14:paraId="6F6C107B" w14:textId="138E5ECF" w:rsidR="007B3714" w:rsidRPr="76BFB156" w:rsidRDefault="007B3714" w:rsidP="007B3714">
            <w:pPr>
              <w:rPr>
                <w:rFonts w:eastAsiaTheme="minorEastAsia"/>
                <w:color w:val="000000" w:themeColor="text1"/>
                <w:sz w:val="36"/>
                <w:szCs w:val="36"/>
                <w:lang w:eastAsia="en-GB"/>
              </w:rPr>
            </w:pPr>
            <w:r w:rsidRPr="0080063A">
              <w:rPr>
                <w:rFonts w:cstheme="minorHAnsi"/>
                <w:sz w:val="32"/>
                <w:szCs w:val="32"/>
              </w:rPr>
              <w:t>Complete an assessment of the GET tool to determine whether to continue to use / support it or to find a different solution for group enrolment in Oxford's instance of Canvas</w:t>
            </w:r>
          </w:p>
        </w:tc>
        <w:tc>
          <w:tcPr>
            <w:tcW w:w="116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70AD47" w:themeFill="accent6"/>
            <w:tcMar>
              <w:top w:w="65" w:type="dxa"/>
              <w:left w:w="144" w:type="dxa"/>
              <w:bottom w:w="65" w:type="dxa"/>
              <w:right w:w="144" w:type="dxa"/>
            </w:tcMar>
            <w:vAlign w:val="center"/>
          </w:tcPr>
          <w:p w14:paraId="57D7D755" w14:textId="4EB1F386" w:rsidR="007B3714" w:rsidRPr="007B3714" w:rsidRDefault="007B3714" w:rsidP="007B3714">
            <w:pPr>
              <w:jc w:val="center"/>
              <w:rPr>
                <w:rFonts w:cstheme="minorHAnsi"/>
                <w:sz w:val="36"/>
                <w:szCs w:val="36"/>
                <w:lang w:val="en-US"/>
              </w:rPr>
            </w:pPr>
          </w:p>
          <w:p w14:paraId="1FC13D3D" w14:textId="44DAC75F" w:rsidR="007B3714" w:rsidRPr="007B3714" w:rsidRDefault="0013058C" w:rsidP="007B3714">
            <w:pPr>
              <w:jc w:val="center"/>
              <w:rPr>
                <w:sz w:val="36"/>
                <w:szCs w:val="36"/>
                <w:lang w:val="en-US"/>
              </w:rPr>
            </w:pPr>
            <w:hyperlink r:id="rId14" w:history="1">
              <w:r w:rsidR="00FB3914">
                <w:rPr>
                  <w:rStyle w:val="Hyperlink"/>
                  <w:rFonts w:cstheme="minorHAnsi"/>
                  <w:sz w:val="36"/>
                  <w:szCs w:val="36"/>
                  <w:lang w:val="en-US"/>
                </w:rPr>
                <w:t>Guidance</w:t>
              </w:r>
            </w:hyperlink>
          </w:p>
        </w:tc>
      </w:tr>
      <w:tr w:rsidR="007B3714" w14:paraId="43BEE5E8" w14:textId="77777777" w:rsidTr="00157FB7">
        <w:trPr>
          <w:trHeight w:val="583"/>
        </w:trPr>
        <w:tc>
          <w:tcPr>
            <w:tcW w:w="924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947470" w14:textId="7AD6926B" w:rsidR="007B3714" w:rsidRPr="008173F4" w:rsidRDefault="007B3714" w:rsidP="007B3714">
            <w:pPr>
              <w:rPr>
                <w:rFonts w:eastAsia="Times New Roman"/>
                <w:color w:val="000000" w:themeColor="text1"/>
                <w:sz w:val="32"/>
                <w:szCs w:val="32"/>
                <w:lang w:val="en-US" w:eastAsia="en-GB"/>
              </w:rPr>
            </w:pPr>
            <w:r w:rsidRPr="007C3ABF">
              <w:rPr>
                <w:rFonts w:cstheme="minorHAnsi"/>
                <w:sz w:val="36"/>
                <w:szCs w:val="36"/>
                <w:lang w:val="en-US"/>
              </w:rPr>
              <w:t xml:space="preserve">Organised and inclusive Panopto </w:t>
            </w:r>
            <w:r w:rsidRPr="007C3ABF">
              <w:rPr>
                <w:rFonts w:cstheme="minorHAnsi"/>
                <w:sz w:val="36"/>
                <w:szCs w:val="36"/>
                <w:lang w:val="en-US"/>
              </w:rPr>
              <w:lastRenderedPageBreak/>
              <w:t xml:space="preserve">recordings in Canvas </w:t>
            </w:r>
          </w:p>
        </w:tc>
        <w:tc>
          <w:tcPr>
            <w:tcW w:w="290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E7E6E6" w:themeFill="background2"/>
            <w:tcMar>
              <w:top w:w="65" w:type="dxa"/>
              <w:left w:w="144" w:type="dxa"/>
              <w:bottom w:w="65" w:type="dxa"/>
              <w:right w:w="144" w:type="dxa"/>
            </w:tcMar>
          </w:tcPr>
          <w:p w14:paraId="0443B094" w14:textId="14BC091C" w:rsidR="007B3714" w:rsidRPr="76BFB156" w:rsidRDefault="007B3714" w:rsidP="007B3714">
            <w:pPr>
              <w:rPr>
                <w:rFonts w:eastAsiaTheme="minorEastAsia"/>
                <w:color w:val="000000" w:themeColor="text1"/>
                <w:sz w:val="36"/>
                <w:szCs w:val="36"/>
                <w:lang w:eastAsia="en-GB"/>
              </w:rPr>
            </w:pPr>
            <w:r w:rsidRPr="007C3ABF">
              <w:rPr>
                <w:rFonts w:cstheme="minorHAnsi"/>
                <w:sz w:val="36"/>
                <w:szCs w:val="36"/>
              </w:rPr>
              <w:lastRenderedPageBreak/>
              <w:t>Requirement for Panopto to be better organised in Canvas courses for student/staff purposes, improved labelling, and captioning</w:t>
            </w:r>
          </w:p>
        </w:tc>
        <w:tc>
          <w:tcPr>
            <w:tcW w:w="116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70AD47" w:themeFill="accent6"/>
            <w:tcMar>
              <w:top w:w="65" w:type="dxa"/>
              <w:left w:w="144" w:type="dxa"/>
              <w:bottom w:w="65" w:type="dxa"/>
              <w:right w:w="144" w:type="dxa"/>
            </w:tcMar>
            <w:vAlign w:val="center"/>
          </w:tcPr>
          <w:p w14:paraId="33D9C09C" w14:textId="4B63102A" w:rsidR="007B3714" w:rsidRPr="007B3714" w:rsidRDefault="0013058C" w:rsidP="007B3714">
            <w:pPr>
              <w:jc w:val="center"/>
              <w:rPr>
                <w:sz w:val="36"/>
                <w:szCs w:val="36"/>
                <w:lang w:val="en-US"/>
              </w:rPr>
            </w:pPr>
            <w:hyperlink r:id="rId15" w:history="1">
              <w:r w:rsidR="00FB3914">
                <w:rPr>
                  <w:rStyle w:val="Hyperlink"/>
                  <w:rFonts w:cstheme="minorHAnsi"/>
                  <w:sz w:val="36"/>
                  <w:szCs w:val="36"/>
                  <w:lang w:val="en-US"/>
                </w:rPr>
                <w:t>Guidance</w:t>
              </w:r>
            </w:hyperlink>
            <w:r w:rsidR="007B3714" w:rsidRPr="007B3714">
              <w:rPr>
                <w:rFonts w:cstheme="minorHAnsi"/>
                <w:sz w:val="36"/>
                <w:szCs w:val="36"/>
                <w:lang w:val="en-US"/>
              </w:rPr>
              <w:t xml:space="preserve"> </w:t>
            </w:r>
          </w:p>
        </w:tc>
      </w:tr>
      <w:tr w:rsidR="007B3714" w14:paraId="3238530D" w14:textId="77777777" w:rsidTr="00157FB7">
        <w:trPr>
          <w:trHeight w:val="583"/>
        </w:trPr>
        <w:tc>
          <w:tcPr>
            <w:tcW w:w="924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BFC5EC" w14:textId="47324A13" w:rsidR="007B3714" w:rsidRPr="008173F4" w:rsidRDefault="007B3714" w:rsidP="007B3714">
            <w:pPr>
              <w:rPr>
                <w:rFonts w:eastAsia="Times New Roman"/>
                <w:color w:val="000000" w:themeColor="text1"/>
                <w:sz w:val="32"/>
                <w:szCs w:val="32"/>
                <w:lang w:val="en-US" w:eastAsia="en-GB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>Canvas inclusive teaching awareness plan</w:t>
            </w:r>
          </w:p>
        </w:tc>
        <w:tc>
          <w:tcPr>
            <w:tcW w:w="290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E7E6E6" w:themeFill="background2"/>
            <w:tcMar>
              <w:top w:w="65" w:type="dxa"/>
              <w:left w:w="144" w:type="dxa"/>
              <w:bottom w:w="65" w:type="dxa"/>
              <w:right w:w="144" w:type="dxa"/>
            </w:tcMar>
          </w:tcPr>
          <w:p w14:paraId="7A18A534" w14:textId="6F509BC8" w:rsidR="007B3714" w:rsidRPr="76BFB156" w:rsidRDefault="007B3714" w:rsidP="007B3714">
            <w:pPr>
              <w:rPr>
                <w:rFonts w:eastAsiaTheme="minorEastAsia"/>
                <w:color w:val="000000" w:themeColor="text1"/>
                <w:sz w:val="36"/>
                <w:szCs w:val="36"/>
                <w:lang w:eastAsia="en-GB"/>
              </w:rPr>
            </w:pPr>
            <w:r w:rsidRPr="007C3ABF">
              <w:rPr>
                <w:rFonts w:cstheme="minorHAnsi"/>
                <w:sz w:val="36"/>
                <w:szCs w:val="36"/>
              </w:rPr>
              <w:t xml:space="preserve">To enable Canvas courses </w:t>
            </w:r>
            <w:r>
              <w:rPr>
                <w:rFonts w:cstheme="minorHAnsi"/>
                <w:sz w:val="36"/>
                <w:szCs w:val="36"/>
              </w:rPr>
              <w:t xml:space="preserve">to </w:t>
            </w:r>
            <w:r w:rsidRPr="007C3ABF">
              <w:rPr>
                <w:rFonts w:cstheme="minorHAnsi"/>
                <w:sz w:val="36"/>
                <w:szCs w:val="36"/>
              </w:rPr>
              <w:t>be inclusive by design</w:t>
            </w:r>
          </w:p>
        </w:tc>
        <w:tc>
          <w:tcPr>
            <w:tcW w:w="116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70AD47" w:themeFill="accent6"/>
            <w:tcMar>
              <w:top w:w="65" w:type="dxa"/>
              <w:left w:w="144" w:type="dxa"/>
              <w:bottom w:w="65" w:type="dxa"/>
              <w:right w:w="144" w:type="dxa"/>
            </w:tcMar>
            <w:vAlign w:val="center"/>
          </w:tcPr>
          <w:p w14:paraId="0275428B" w14:textId="690CE3FC" w:rsidR="007B3714" w:rsidRPr="007B3714" w:rsidRDefault="007B3714" w:rsidP="007B3714">
            <w:pPr>
              <w:jc w:val="center"/>
              <w:rPr>
                <w:rFonts w:cstheme="minorHAnsi"/>
                <w:sz w:val="36"/>
                <w:szCs w:val="36"/>
                <w:lang w:val="en-US"/>
              </w:rPr>
            </w:pPr>
          </w:p>
          <w:p w14:paraId="1E86BE1E" w14:textId="67867DC6" w:rsidR="007B3714" w:rsidRPr="007B3714" w:rsidRDefault="007B3714" w:rsidP="007B3714">
            <w:pPr>
              <w:jc w:val="center"/>
              <w:rPr>
                <w:sz w:val="36"/>
                <w:szCs w:val="36"/>
                <w:lang w:val="en-US"/>
              </w:rPr>
            </w:pPr>
            <w:r w:rsidRPr="007B3714">
              <w:rPr>
                <w:rFonts w:cstheme="minorHAnsi"/>
                <w:sz w:val="36"/>
                <w:szCs w:val="36"/>
                <w:lang w:val="en-US"/>
              </w:rPr>
              <w:t>Complete</w:t>
            </w:r>
          </w:p>
        </w:tc>
      </w:tr>
      <w:tr w:rsidR="00223CAC" w14:paraId="738A643B" w14:textId="77777777" w:rsidTr="00696836">
        <w:trPr>
          <w:trHeight w:val="583"/>
        </w:trPr>
        <w:tc>
          <w:tcPr>
            <w:tcW w:w="924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22913B" w14:textId="2E3C183C" w:rsidR="00223CAC" w:rsidRPr="008173F4" w:rsidRDefault="00223CAC" w:rsidP="00223CAC">
            <w:pPr>
              <w:rPr>
                <w:rFonts w:ascii="Calibri" w:eastAsia="Calibri" w:hAnsi="Calibri" w:cs="Calibri"/>
                <w:sz w:val="32"/>
                <w:szCs w:val="32"/>
                <w:lang w:val="en-US"/>
              </w:rPr>
            </w:pPr>
            <w:r w:rsidRPr="008173F4">
              <w:rPr>
                <w:rFonts w:eastAsia="Times New Roman"/>
                <w:color w:val="000000" w:themeColor="text1"/>
                <w:sz w:val="32"/>
                <w:szCs w:val="32"/>
                <w:lang w:val="en-US" w:eastAsia="en-GB"/>
              </w:rPr>
              <w:t>Accessibility enhancements</w:t>
            </w:r>
            <w:r w:rsidRPr="008173F4">
              <w:rPr>
                <w:rFonts w:ascii="Calibri" w:eastAsia="Calibri" w:hAnsi="Calibri" w:cs="Calibri"/>
                <w:color w:val="000000" w:themeColor="text1"/>
                <w:sz w:val="32"/>
                <w:szCs w:val="32"/>
                <w:lang w:val="en-US"/>
              </w:rPr>
              <w:t xml:space="preserve"> to Canvas customisations</w:t>
            </w:r>
          </w:p>
        </w:tc>
        <w:tc>
          <w:tcPr>
            <w:tcW w:w="290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FFFF" w:themeFill="background1"/>
            <w:tcMar>
              <w:top w:w="65" w:type="dxa"/>
              <w:left w:w="144" w:type="dxa"/>
              <w:bottom w:w="65" w:type="dxa"/>
              <w:right w:w="144" w:type="dxa"/>
            </w:tcMar>
          </w:tcPr>
          <w:p w14:paraId="142B2826" w14:textId="11D96FDD" w:rsidR="00223CAC" w:rsidRDefault="00223CAC" w:rsidP="00223CAC">
            <w:pPr>
              <w:rPr>
                <w:rFonts w:eastAsiaTheme="minorEastAsia"/>
                <w:color w:val="000000" w:themeColor="text1"/>
                <w:sz w:val="36"/>
                <w:szCs w:val="36"/>
                <w:lang w:eastAsia="en-GB"/>
              </w:rPr>
            </w:pPr>
            <w:r w:rsidRPr="76BFB156">
              <w:rPr>
                <w:rFonts w:eastAsiaTheme="minorEastAsia"/>
                <w:color w:val="000000" w:themeColor="text1"/>
                <w:sz w:val="36"/>
                <w:szCs w:val="36"/>
                <w:lang w:eastAsia="en-GB"/>
              </w:rPr>
              <w:t xml:space="preserve">Required to meet the current WCAG 2.1 accessibility standards </w:t>
            </w:r>
          </w:p>
        </w:tc>
        <w:tc>
          <w:tcPr>
            <w:tcW w:w="116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FFFF" w:themeFill="background1"/>
            <w:tcMar>
              <w:top w:w="65" w:type="dxa"/>
              <w:left w:w="144" w:type="dxa"/>
              <w:bottom w:w="65" w:type="dxa"/>
              <w:right w:w="144" w:type="dxa"/>
            </w:tcMar>
            <w:vAlign w:val="center"/>
          </w:tcPr>
          <w:p w14:paraId="4D43193A" w14:textId="12E1FDB5" w:rsidR="00223CAC" w:rsidRPr="007B3714" w:rsidRDefault="00223CAC" w:rsidP="00223CAC">
            <w:pPr>
              <w:jc w:val="center"/>
              <w:rPr>
                <w:sz w:val="36"/>
                <w:szCs w:val="36"/>
                <w:lang w:val="en-US"/>
              </w:rPr>
            </w:pPr>
            <w:r w:rsidRPr="007B3714">
              <w:rPr>
                <w:sz w:val="36"/>
                <w:szCs w:val="36"/>
                <w:lang w:val="en-US"/>
              </w:rPr>
              <w:t xml:space="preserve">In progress </w:t>
            </w:r>
          </w:p>
        </w:tc>
      </w:tr>
      <w:tr w:rsidR="00223CAC" w:rsidRPr="007C3ABF" w14:paraId="373B4893" w14:textId="77777777" w:rsidTr="008E19A4">
        <w:trPr>
          <w:trHeight w:val="583"/>
        </w:trPr>
        <w:tc>
          <w:tcPr>
            <w:tcW w:w="924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6FBBAA" w14:textId="0C8F9684" w:rsidR="00223CAC" w:rsidRPr="003F5ADD" w:rsidRDefault="00223CAC" w:rsidP="00223CAC">
            <w:pPr>
              <w:rPr>
                <w:rFonts w:cstheme="minorHAnsi"/>
                <w:sz w:val="36"/>
                <w:szCs w:val="36"/>
                <w:lang w:val="en-US"/>
              </w:rPr>
            </w:pPr>
            <w:r w:rsidRPr="003F5ADD">
              <w:rPr>
                <w:rFonts w:eastAsia="Times New Roman" w:cstheme="minorHAnsi"/>
                <w:kern w:val="24"/>
                <w:sz w:val="36"/>
                <w:szCs w:val="36"/>
                <w:lang w:val="en-US" w:eastAsia="en-GB"/>
              </w:rPr>
              <w:t xml:space="preserve">Course template enhancements </w:t>
            </w:r>
          </w:p>
        </w:tc>
        <w:tc>
          <w:tcPr>
            <w:tcW w:w="290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FFFF" w:themeFill="background1"/>
            <w:tcMar>
              <w:top w:w="65" w:type="dxa"/>
              <w:left w:w="144" w:type="dxa"/>
              <w:bottom w:w="65" w:type="dxa"/>
              <w:right w:w="144" w:type="dxa"/>
            </w:tcMar>
          </w:tcPr>
          <w:p w14:paraId="417F3064" w14:textId="7B8E07A9" w:rsidR="00223CAC" w:rsidRPr="003F5ADD" w:rsidRDefault="00223CAC" w:rsidP="00223CAC">
            <w:pPr>
              <w:rPr>
                <w:rFonts w:cstheme="minorHAnsi"/>
                <w:sz w:val="36"/>
                <w:szCs w:val="36"/>
              </w:rPr>
            </w:pPr>
            <w:r w:rsidRPr="003F5ADD">
              <w:rPr>
                <w:rFonts w:eastAsiaTheme="minorEastAsia" w:cstheme="minorHAnsi"/>
                <w:kern w:val="24"/>
                <w:sz w:val="36"/>
                <w:szCs w:val="36"/>
                <w:lang w:eastAsia="en-GB"/>
              </w:rPr>
              <w:t>Course templates to be refined, improved, and expanded to make them more inclusive and to drive consistency and good practice within Oxford Canvas courses</w:t>
            </w:r>
          </w:p>
        </w:tc>
        <w:tc>
          <w:tcPr>
            <w:tcW w:w="116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FFFF" w:themeFill="background1"/>
            <w:tcMar>
              <w:top w:w="65" w:type="dxa"/>
              <w:left w:w="144" w:type="dxa"/>
              <w:bottom w:w="65" w:type="dxa"/>
              <w:right w:w="144" w:type="dxa"/>
            </w:tcMar>
            <w:vAlign w:val="center"/>
          </w:tcPr>
          <w:p w14:paraId="477038AE" w14:textId="5C06553B" w:rsidR="00C1029B" w:rsidRPr="003F5ADD" w:rsidRDefault="00223CAC" w:rsidP="003F5ADD">
            <w:pPr>
              <w:jc w:val="center"/>
              <w:rPr>
                <w:rFonts w:cstheme="minorHAnsi"/>
                <w:sz w:val="36"/>
                <w:szCs w:val="36"/>
                <w:lang w:val="en-US"/>
              </w:rPr>
            </w:pPr>
            <w:r w:rsidRPr="003F5ADD">
              <w:rPr>
                <w:rFonts w:cstheme="minorHAnsi"/>
                <w:sz w:val="36"/>
                <w:szCs w:val="36"/>
                <w:lang w:val="en-US"/>
              </w:rPr>
              <w:t>In progress</w:t>
            </w:r>
            <w:r w:rsidR="00C1029B" w:rsidRPr="003F5ADD">
              <w:rPr>
                <w:rFonts w:cstheme="minorHAnsi"/>
                <w:sz w:val="36"/>
                <w:szCs w:val="36"/>
                <w:lang w:val="en-US"/>
              </w:rPr>
              <w:t xml:space="preserve"> </w:t>
            </w:r>
          </w:p>
        </w:tc>
      </w:tr>
      <w:tr w:rsidR="00223CAC" w:rsidRPr="007C3ABF" w14:paraId="4CD13F2B" w14:textId="77777777" w:rsidTr="00952420">
        <w:trPr>
          <w:trHeight w:val="583"/>
        </w:trPr>
        <w:tc>
          <w:tcPr>
            <w:tcW w:w="924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D08607" w14:textId="77777777" w:rsidR="00223CAC" w:rsidRPr="003F5ADD" w:rsidRDefault="00223CAC" w:rsidP="00223CAC">
            <w:pPr>
              <w:rPr>
                <w:rFonts w:cstheme="minorHAnsi"/>
                <w:sz w:val="36"/>
                <w:szCs w:val="36"/>
                <w:lang w:val="en-US"/>
              </w:rPr>
            </w:pPr>
            <w:r w:rsidRPr="003F5ADD">
              <w:rPr>
                <w:rFonts w:cstheme="minorHAnsi"/>
                <w:sz w:val="36"/>
                <w:szCs w:val="36"/>
                <w:lang w:val="en-US"/>
              </w:rPr>
              <w:lastRenderedPageBreak/>
              <w:t>Integrated Canvas survey tool </w:t>
            </w:r>
          </w:p>
        </w:tc>
        <w:tc>
          <w:tcPr>
            <w:tcW w:w="290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FFFF" w:themeFill="background1"/>
            <w:tcMar>
              <w:top w:w="65" w:type="dxa"/>
              <w:left w:w="144" w:type="dxa"/>
              <w:bottom w:w="65" w:type="dxa"/>
              <w:right w:w="144" w:type="dxa"/>
            </w:tcMar>
            <w:hideMark/>
          </w:tcPr>
          <w:p w14:paraId="26B27D88" w14:textId="6CBBD1BF" w:rsidR="00223CAC" w:rsidRPr="003F5ADD" w:rsidRDefault="00223CAC" w:rsidP="00223CAC">
            <w:pPr>
              <w:rPr>
                <w:rFonts w:cstheme="minorHAnsi"/>
                <w:sz w:val="36"/>
                <w:szCs w:val="36"/>
              </w:rPr>
            </w:pPr>
            <w:r w:rsidRPr="003F5ADD">
              <w:rPr>
                <w:rFonts w:cstheme="minorHAnsi"/>
                <w:sz w:val="36"/>
                <w:szCs w:val="36"/>
              </w:rPr>
              <w:t xml:space="preserve">Will deliver a comprehensive range of features for students, including anonymous feedback on courses </w:t>
            </w:r>
          </w:p>
        </w:tc>
        <w:tc>
          <w:tcPr>
            <w:tcW w:w="116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70AD47" w:themeFill="accent6"/>
            <w:tcMar>
              <w:top w:w="65" w:type="dxa"/>
              <w:left w:w="144" w:type="dxa"/>
              <w:bottom w:w="65" w:type="dxa"/>
              <w:right w:w="144" w:type="dxa"/>
            </w:tcMar>
            <w:vAlign w:val="center"/>
            <w:hideMark/>
          </w:tcPr>
          <w:p w14:paraId="28868CB8" w14:textId="4B1168F5" w:rsidR="00223CAC" w:rsidRPr="003F5ADD" w:rsidRDefault="003433D7" w:rsidP="00223CAC">
            <w:pPr>
              <w:jc w:val="center"/>
              <w:rPr>
                <w:rFonts w:cstheme="minorHAnsi"/>
                <w:sz w:val="36"/>
                <w:szCs w:val="36"/>
                <w:lang w:val="en-US"/>
              </w:rPr>
            </w:pPr>
            <w:r w:rsidRPr="003F5ADD">
              <w:rPr>
                <w:rFonts w:cstheme="minorHAnsi"/>
                <w:sz w:val="36"/>
                <w:szCs w:val="36"/>
                <w:lang w:val="en-US"/>
              </w:rPr>
              <w:t xml:space="preserve">Unable to deliver </w:t>
            </w:r>
            <w:r w:rsidR="00625344" w:rsidRPr="003F5ADD">
              <w:rPr>
                <w:rFonts w:cstheme="minorHAnsi"/>
                <w:sz w:val="36"/>
                <w:szCs w:val="36"/>
                <w:lang w:val="en-US"/>
              </w:rPr>
              <w:t xml:space="preserve">due to supplier issues. See guidance for </w:t>
            </w:r>
            <w:hyperlink r:id="rId16" w:history="1">
              <w:r w:rsidR="00952420" w:rsidRPr="003F5ADD">
                <w:rPr>
                  <w:rStyle w:val="Hyperlink"/>
                  <w:rFonts w:cstheme="minorHAnsi"/>
                  <w:color w:val="auto"/>
                  <w:sz w:val="36"/>
                  <w:szCs w:val="36"/>
                  <w:lang w:val="en-US"/>
                </w:rPr>
                <w:t xml:space="preserve">embedding </w:t>
              </w:r>
              <w:r w:rsidR="00625344" w:rsidRPr="003F5ADD">
                <w:rPr>
                  <w:rStyle w:val="Hyperlink"/>
                  <w:rFonts w:cstheme="minorHAnsi"/>
                  <w:color w:val="auto"/>
                  <w:sz w:val="36"/>
                  <w:szCs w:val="36"/>
                  <w:lang w:val="en-US"/>
                </w:rPr>
                <w:t xml:space="preserve">JISC </w:t>
              </w:r>
              <w:r w:rsidR="00952420" w:rsidRPr="003F5ADD">
                <w:rPr>
                  <w:rStyle w:val="Hyperlink"/>
                  <w:rFonts w:cstheme="minorHAnsi"/>
                  <w:color w:val="auto"/>
                  <w:sz w:val="36"/>
                  <w:szCs w:val="36"/>
                  <w:lang w:val="en-US"/>
                </w:rPr>
                <w:t xml:space="preserve">online </w:t>
              </w:r>
              <w:r w:rsidR="00625344" w:rsidRPr="003F5ADD">
                <w:rPr>
                  <w:rStyle w:val="Hyperlink"/>
                  <w:rFonts w:cstheme="minorHAnsi"/>
                  <w:color w:val="auto"/>
                  <w:sz w:val="36"/>
                  <w:szCs w:val="36"/>
                  <w:lang w:val="en-US"/>
                </w:rPr>
                <w:t>survey into Canvas</w:t>
              </w:r>
            </w:hyperlink>
            <w:r w:rsidR="00625344" w:rsidRPr="003F5ADD">
              <w:rPr>
                <w:rFonts w:cstheme="minorHAnsi"/>
                <w:sz w:val="36"/>
                <w:szCs w:val="36"/>
                <w:lang w:val="en-US"/>
              </w:rPr>
              <w:t xml:space="preserve"> </w:t>
            </w:r>
          </w:p>
        </w:tc>
      </w:tr>
      <w:tr w:rsidR="00223CAC" w:rsidRPr="007C3ABF" w14:paraId="32BE2229" w14:textId="77777777" w:rsidTr="008E19A4">
        <w:trPr>
          <w:trHeight w:val="583"/>
        </w:trPr>
        <w:tc>
          <w:tcPr>
            <w:tcW w:w="924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B391E7" w14:textId="77777777" w:rsidR="00223CAC" w:rsidRPr="007C3ABF" w:rsidRDefault="00223CAC" w:rsidP="00223CAC">
            <w:pPr>
              <w:rPr>
                <w:rFonts w:cstheme="minorHAnsi"/>
                <w:sz w:val="36"/>
                <w:szCs w:val="36"/>
                <w:lang w:val="en-US"/>
              </w:rPr>
            </w:pPr>
            <w:r w:rsidRPr="007C3ABF">
              <w:rPr>
                <w:rFonts w:cstheme="minorHAnsi"/>
                <w:sz w:val="36"/>
                <w:szCs w:val="36"/>
                <w:lang w:val="en-US"/>
              </w:rPr>
              <w:t xml:space="preserve">Inclusive teaching checklist </w:t>
            </w:r>
          </w:p>
        </w:tc>
        <w:tc>
          <w:tcPr>
            <w:tcW w:w="290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FFFF" w:themeFill="background1"/>
            <w:tcMar>
              <w:top w:w="65" w:type="dxa"/>
              <w:left w:w="144" w:type="dxa"/>
              <w:bottom w:w="65" w:type="dxa"/>
              <w:right w:w="144" w:type="dxa"/>
            </w:tcMar>
            <w:hideMark/>
          </w:tcPr>
          <w:p w14:paraId="5EF0FDB8" w14:textId="2E22A45C" w:rsidR="00223CAC" w:rsidRPr="007C3ABF" w:rsidRDefault="00223CAC" w:rsidP="00223CAC">
            <w:pPr>
              <w:rPr>
                <w:rFonts w:cstheme="minorHAnsi"/>
                <w:sz w:val="36"/>
                <w:szCs w:val="36"/>
              </w:rPr>
            </w:pPr>
            <w:r w:rsidRPr="007C3ABF">
              <w:rPr>
                <w:rFonts w:cstheme="minorHAnsi"/>
                <w:sz w:val="36"/>
                <w:szCs w:val="36"/>
              </w:rPr>
              <w:t>Checklist will guide whether a Canvas course is meeting key aspects of inclusive teaching practices</w:t>
            </w:r>
          </w:p>
        </w:tc>
        <w:tc>
          <w:tcPr>
            <w:tcW w:w="116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FFFF" w:themeFill="background1"/>
            <w:tcMar>
              <w:top w:w="65" w:type="dxa"/>
              <w:left w:w="144" w:type="dxa"/>
              <w:bottom w:w="65" w:type="dxa"/>
              <w:right w:w="144" w:type="dxa"/>
            </w:tcMar>
            <w:vAlign w:val="center"/>
            <w:hideMark/>
          </w:tcPr>
          <w:p w14:paraId="5E425B87" w14:textId="3C8DFB70" w:rsidR="00223CAC" w:rsidRPr="007C3ABF" w:rsidRDefault="00223CAC" w:rsidP="00223CAC">
            <w:pPr>
              <w:jc w:val="center"/>
              <w:rPr>
                <w:rFonts w:cstheme="minorHAnsi"/>
                <w:sz w:val="36"/>
                <w:szCs w:val="36"/>
                <w:lang w:val="en-US"/>
              </w:rPr>
            </w:pPr>
            <w:r w:rsidRPr="007C3ABF">
              <w:rPr>
                <w:rFonts w:cstheme="minorHAnsi"/>
                <w:sz w:val="36"/>
                <w:szCs w:val="36"/>
                <w:lang w:val="en-US"/>
              </w:rPr>
              <w:t>In progress</w:t>
            </w:r>
          </w:p>
        </w:tc>
      </w:tr>
    </w:tbl>
    <w:p w14:paraId="6CD8E226" w14:textId="77777777" w:rsidR="007E67FE" w:rsidRPr="007C3ABF" w:rsidRDefault="007E67FE" w:rsidP="76BFB156">
      <w:pPr>
        <w:rPr>
          <w:sz w:val="36"/>
          <w:szCs w:val="36"/>
        </w:rPr>
      </w:pPr>
    </w:p>
    <w:sectPr w:rsidR="007E67FE" w:rsidRPr="007C3ABF" w:rsidSect="00700956"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mtTn8j/7zD3dBs" id="pFvBL4bu"/>
  </int:Manifest>
  <int:Observations>
    <int:Content id="pFvBL4bu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ABF"/>
    <w:rsid w:val="0000228D"/>
    <w:rsid w:val="000348C3"/>
    <w:rsid w:val="00045BC0"/>
    <w:rsid w:val="00051B6D"/>
    <w:rsid w:val="0013441D"/>
    <w:rsid w:val="00152792"/>
    <w:rsid w:val="00157FB7"/>
    <w:rsid w:val="00182D16"/>
    <w:rsid w:val="001A17A9"/>
    <w:rsid w:val="001D1DF3"/>
    <w:rsid w:val="001E16E5"/>
    <w:rsid w:val="00223CAC"/>
    <w:rsid w:val="00224847"/>
    <w:rsid w:val="00241623"/>
    <w:rsid w:val="002446ED"/>
    <w:rsid w:val="0024792F"/>
    <w:rsid w:val="002C7D90"/>
    <w:rsid w:val="002E0DDE"/>
    <w:rsid w:val="00334EE6"/>
    <w:rsid w:val="003433D7"/>
    <w:rsid w:val="00392ABB"/>
    <w:rsid w:val="003F5ADD"/>
    <w:rsid w:val="0042471F"/>
    <w:rsid w:val="00445A23"/>
    <w:rsid w:val="004A46B9"/>
    <w:rsid w:val="004A6C36"/>
    <w:rsid w:val="004D04A6"/>
    <w:rsid w:val="005246F7"/>
    <w:rsid w:val="005607EC"/>
    <w:rsid w:val="005E4D98"/>
    <w:rsid w:val="00625344"/>
    <w:rsid w:val="0065557C"/>
    <w:rsid w:val="00680DEA"/>
    <w:rsid w:val="00696836"/>
    <w:rsid w:val="00697ED0"/>
    <w:rsid w:val="006C69C5"/>
    <w:rsid w:val="00700956"/>
    <w:rsid w:val="00722CBA"/>
    <w:rsid w:val="00725F66"/>
    <w:rsid w:val="00755F5E"/>
    <w:rsid w:val="007B3714"/>
    <w:rsid w:val="007C3ABF"/>
    <w:rsid w:val="007E67FE"/>
    <w:rsid w:val="0080063A"/>
    <w:rsid w:val="008173F4"/>
    <w:rsid w:val="008310BB"/>
    <w:rsid w:val="008377B8"/>
    <w:rsid w:val="008945C7"/>
    <w:rsid w:val="008A0C1F"/>
    <w:rsid w:val="008B1944"/>
    <w:rsid w:val="008B70BE"/>
    <w:rsid w:val="008E1611"/>
    <w:rsid w:val="008E19A4"/>
    <w:rsid w:val="00934BF9"/>
    <w:rsid w:val="00946F6E"/>
    <w:rsid w:val="00952420"/>
    <w:rsid w:val="00961252"/>
    <w:rsid w:val="00987E5B"/>
    <w:rsid w:val="009C065A"/>
    <w:rsid w:val="009C652B"/>
    <w:rsid w:val="009E51CA"/>
    <w:rsid w:val="00A113A9"/>
    <w:rsid w:val="00AA4973"/>
    <w:rsid w:val="00AD0C2C"/>
    <w:rsid w:val="00AE6938"/>
    <w:rsid w:val="00B14D57"/>
    <w:rsid w:val="00B83A42"/>
    <w:rsid w:val="00BA2FBE"/>
    <w:rsid w:val="00BC6A0C"/>
    <w:rsid w:val="00BF3C38"/>
    <w:rsid w:val="00BF49BD"/>
    <w:rsid w:val="00C1029B"/>
    <w:rsid w:val="00CF4398"/>
    <w:rsid w:val="00CF4892"/>
    <w:rsid w:val="00D57209"/>
    <w:rsid w:val="00D80674"/>
    <w:rsid w:val="00D9047F"/>
    <w:rsid w:val="00DA14C8"/>
    <w:rsid w:val="00DB77ED"/>
    <w:rsid w:val="00DD1D7E"/>
    <w:rsid w:val="00DD7E2C"/>
    <w:rsid w:val="00DE63F4"/>
    <w:rsid w:val="00E13025"/>
    <w:rsid w:val="00E53EC6"/>
    <w:rsid w:val="00E82C50"/>
    <w:rsid w:val="00E94B26"/>
    <w:rsid w:val="00ED5479"/>
    <w:rsid w:val="00ED5B4D"/>
    <w:rsid w:val="00F72ED5"/>
    <w:rsid w:val="00F95447"/>
    <w:rsid w:val="00FB3914"/>
    <w:rsid w:val="00FC0BCF"/>
    <w:rsid w:val="00FC1308"/>
    <w:rsid w:val="00FE76DA"/>
    <w:rsid w:val="03C69043"/>
    <w:rsid w:val="095A8692"/>
    <w:rsid w:val="0C83E0DA"/>
    <w:rsid w:val="0F93427B"/>
    <w:rsid w:val="19493B85"/>
    <w:rsid w:val="20BD6D7D"/>
    <w:rsid w:val="2CC9C00A"/>
    <w:rsid w:val="3B53BAB3"/>
    <w:rsid w:val="3D5A2A72"/>
    <w:rsid w:val="4A64E0B3"/>
    <w:rsid w:val="53EDA369"/>
    <w:rsid w:val="57F1CB18"/>
    <w:rsid w:val="598D9B79"/>
    <w:rsid w:val="5E658AF1"/>
    <w:rsid w:val="601FD9C9"/>
    <w:rsid w:val="64FC8159"/>
    <w:rsid w:val="6E6182F1"/>
    <w:rsid w:val="71EC4033"/>
    <w:rsid w:val="76BFB156"/>
    <w:rsid w:val="7D1B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077A5"/>
  <w15:chartTrackingRefBased/>
  <w15:docId w15:val="{D23F14C9-C2FA-4345-87DD-0EE86D6B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3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D7E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vas.ox.ac.uk/courses/12009/pages/understanding-sections/" TargetMode="External"/><Relationship Id="rId13" Type="http://schemas.openxmlformats.org/officeDocument/2006/relationships/hyperlink" Target="https://canvas.ox.ac.uk/courses/12009/pages/blackboard-all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canvas.ox.ac.uk/courses/12009/pages/course-presentation-and-navigation-tool?module_item_id=894826" TargetMode="External"/><Relationship Id="rId12" Type="http://schemas.openxmlformats.org/officeDocument/2006/relationships/hyperlink" Target="https://canvas.ox.ac.uk/courses/12009/pages/microsoft-teams-integratio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anvas.ox.ac.uk/courses/12009/pages/embedding-a-jisc-online-survey-in-canva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anvas.ox.ac.uk/courses/12009/pages/canvas-templates-at-oxford/" TargetMode="External"/><Relationship Id="R52978bdf9e294c4c" Type="http://schemas.microsoft.com/office/2019/09/relationships/intelligence" Target="intelligence.xml"/><Relationship Id="rId5" Type="http://schemas.openxmlformats.org/officeDocument/2006/relationships/settings" Target="settings.xml"/><Relationship Id="rId15" Type="http://schemas.openxmlformats.org/officeDocument/2006/relationships/hyperlink" Target="https://canvas.ox.ac.uk/courses/12009/pages/panopto-replay-lecture-capture-service/" TargetMode="External"/><Relationship Id="rId10" Type="http://schemas.openxmlformats.org/officeDocument/2006/relationships/hyperlink" Target="https://canvas.ox.ac.uk/courses/21629/pages/the-calendar/" TargetMode="External"/><Relationship Id="rId4" Type="http://schemas.openxmlformats.org/officeDocument/2006/relationships/styles" Target="styles.xml"/><Relationship Id="rId9" Type="http://schemas.openxmlformats.org/officeDocument/2006/relationships/hyperlink" Target="https://canvas.ox.ac.uk/courses/21629/pages/the-calendar" TargetMode="External"/><Relationship Id="rId14" Type="http://schemas.openxmlformats.org/officeDocument/2006/relationships/hyperlink" Target="https://canvas.ox.ac.uk/courses/12009/pages/oxford-groups-the-group-enrolment-tool-g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f57e478-ab72-43c1-947d-98983b8c55a9">
      <UserInfo>
        <DisplayName>Emma Hatfield</DisplayName>
        <AccountId>16</AccountId>
        <AccountType/>
      </UserInfo>
      <UserInfo>
        <DisplayName>Valerie Johnson</DisplayName>
        <AccountId>32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D2D551F9A984781690C0B70924264" ma:contentTypeVersion="12" ma:contentTypeDescription="Create a new document." ma:contentTypeScope="" ma:versionID="f7c2e7904374aff46d6148d85ec395a9">
  <xsd:schema xmlns:xsd="http://www.w3.org/2001/XMLSchema" xmlns:xs="http://www.w3.org/2001/XMLSchema" xmlns:p="http://schemas.microsoft.com/office/2006/metadata/properties" xmlns:ns2="dddc1edd-9f28-44f7-ab9b-6d4e6923c47f" xmlns:ns3="7f57e478-ab72-43c1-947d-98983b8c55a9" targetNamespace="http://schemas.microsoft.com/office/2006/metadata/properties" ma:root="true" ma:fieldsID="98e0c6425dbd5c721090b3c21cc07d70" ns2:_="" ns3:_="">
    <xsd:import namespace="dddc1edd-9f28-44f7-ab9b-6d4e6923c47f"/>
    <xsd:import namespace="7f57e478-ab72-43c1-947d-98983b8c55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c1edd-9f28-44f7-ab9b-6d4e6923c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7e478-ab72-43c1-947d-98983b8c55a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E1952D-1BCE-45A4-9814-A9021C85728D}">
  <ds:schemaRefs>
    <ds:schemaRef ds:uri="http://www.w3.org/XML/1998/namespace"/>
    <ds:schemaRef ds:uri="dddc1edd-9f28-44f7-ab9b-6d4e6923c47f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7f57e478-ab72-43c1-947d-98983b8c55a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59B1BD6-230A-422B-B01F-E4B7873E9C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E78EA8-8661-4D94-94B5-396EDBD93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c1edd-9f28-44f7-ab9b-6d4e6923c47f"/>
    <ds:schemaRef ds:uri="7f57e478-ab72-43c1-947d-98983b8c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Johnson</dc:creator>
  <cp:keywords/>
  <dc:description/>
  <cp:lastModifiedBy>Val Johnson</cp:lastModifiedBy>
  <cp:revision>2</cp:revision>
  <cp:lastPrinted>2022-02-07T15:41:00Z</cp:lastPrinted>
  <dcterms:created xsi:type="dcterms:W3CDTF">2022-05-06T15:17:00Z</dcterms:created>
  <dcterms:modified xsi:type="dcterms:W3CDTF">2022-05-06T15:17:00Z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0x0101009DCD2D551F9A984781690C0B70924264</vt:lpwstr>
  </property>
</Properties>
</file>